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2336"/>
        <w:gridCol w:w="4040"/>
        <w:gridCol w:w="4650"/>
      </w:tblGrid>
      <w:tr w:rsidR="005E0C74" w:rsidRPr="005E0C74" w:rsidTr="00E2448C">
        <w:trPr>
          <w:cantSplit/>
          <w:trHeight w:val="290"/>
          <w:tblHeader/>
        </w:trPr>
        <w:tc>
          <w:tcPr>
            <w:tcW w:w="2336" w:type="dxa"/>
            <w:shd w:val="clear" w:color="auto" w:fill="4472C4" w:themeFill="accent1"/>
            <w:hideMark/>
          </w:tcPr>
          <w:p w:rsidR="00B31960" w:rsidRPr="005E0C74" w:rsidRDefault="00B31960">
            <w:pPr>
              <w:rPr>
                <w:b/>
                <w:bCs/>
                <w:color w:val="FFFFFF" w:themeColor="background1"/>
              </w:rPr>
            </w:pPr>
            <w:r w:rsidRPr="005E0C74">
              <w:rPr>
                <w:b/>
                <w:bCs/>
                <w:color w:val="FFFFFF" w:themeColor="background1"/>
              </w:rPr>
              <w:t>Member</w:t>
            </w:r>
          </w:p>
        </w:tc>
        <w:tc>
          <w:tcPr>
            <w:tcW w:w="4040" w:type="dxa"/>
            <w:shd w:val="clear" w:color="auto" w:fill="4472C4" w:themeFill="accent1"/>
            <w:hideMark/>
          </w:tcPr>
          <w:p w:rsidR="00B31960" w:rsidRPr="005E0C74" w:rsidRDefault="00B31960">
            <w:pPr>
              <w:rPr>
                <w:b/>
                <w:bCs/>
                <w:color w:val="FFFFFF" w:themeColor="background1"/>
              </w:rPr>
            </w:pPr>
            <w:r w:rsidRPr="005E0C74">
              <w:rPr>
                <w:b/>
                <w:bCs/>
                <w:color w:val="FFFFFF" w:themeColor="background1"/>
              </w:rPr>
              <w:t>Preferred Name and Credentials Line</w:t>
            </w:r>
          </w:p>
        </w:tc>
        <w:tc>
          <w:tcPr>
            <w:tcW w:w="4650" w:type="dxa"/>
            <w:shd w:val="clear" w:color="auto" w:fill="4472C4" w:themeFill="accent1"/>
            <w:hideMark/>
          </w:tcPr>
          <w:p w:rsidR="00B31960" w:rsidRPr="005E0C74" w:rsidRDefault="00B31960">
            <w:pPr>
              <w:rPr>
                <w:b/>
                <w:bCs/>
                <w:color w:val="FFFFFF" w:themeColor="background1"/>
              </w:rPr>
            </w:pPr>
            <w:r w:rsidRPr="005E0C74">
              <w:rPr>
                <w:b/>
                <w:bCs/>
                <w:color w:val="FFFFFF" w:themeColor="background1"/>
              </w:rPr>
              <w:t>Preferred Title(s)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Alper, Eric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Eric Alper MD SFHM FACP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Chief Quality Officer / Chief Clinical Informatics Officer, UMass Memorial Health Care; Professor of Medicine, UMass Medical School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Ammerman, David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David W. Ammerman,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Medical Director, Adult Hospital Medicine, HealthAlliance-Clinton Hospital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Arnaout, Sami</w:t>
            </w:r>
          </w:p>
        </w:tc>
        <w:tc>
          <w:tcPr>
            <w:tcW w:w="4040" w:type="dxa"/>
            <w:noWrap/>
            <w:hideMark/>
          </w:tcPr>
          <w:p w:rsidR="00B31960" w:rsidRPr="00B31960" w:rsidRDefault="00B31960">
            <w:r w:rsidRPr="00B31960">
              <w:t>Sami Arnaout,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Infectious Disease, Health Alliance-Clinton Hospital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Benitez, Allison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Allison Benitez BS, RRT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 xml:space="preserve">Supervisor Respiratory Therapy, Umass Memorial Medical Center, </w:t>
            </w:r>
            <w:r w:rsidR="00E2448C" w:rsidRPr="00B31960">
              <w:t>University</w:t>
            </w:r>
            <w:r w:rsidRPr="00B31960">
              <w:t xml:space="preserve"> Campus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Bheri, Padma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Padma R. Bheri, MBBS, MBA (Healthcare), CIC</w:t>
            </w:r>
          </w:p>
        </w:tc>
        <w:tc>
          <w:tcPr>
            <w:tcW w:w="4650" w:type="dxa"/>
            <w:hideMark/>
          </w:tcPr>
          <w:p w:rsidR="00B31960" w:rsidRPr="00B31960" w:rsidRDefault="005E0C74">
            <w:r w:rsidRPr="00B31960">
              <w:t>Quality</w:t>
            </w:r>
            <w:r w:rsidR="00B31960" w:rsidRPr="00B31960">
              <w:t xml:space="preserve"> Assurance, Marlborough Hospital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Bouten, Pamela</w:t>
            </w:r>
          </w:p>
        </w:tc>
        <w:tc>
          <w:tcPr>
            <w:tcW w:w="4040" w:type="dxa"/>
            <w:noWrap/>
            <w:hideMark/>
          </w:tcPr>
          <w:p w:rsidR="00B31960" w:rsidRPr="00B31960" w:rsidRDefault="00B31960">
            <w:r w:rsidRPr="00B31960">
              <w:t>Pamela Bouten, RN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 xml:space="preserve">Senior Director </w:t>
            </w:r>
            <w:r w:rsidR="007679FE" w:rsidRPr="00B31960">
              <w:t>Inpatient</w:t>
            </w:r>
            <w:r w:rsidRPr="00B31960">
              <w:t xml:space="preserve"> Care, UMassMemorial Medical Center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Broach, John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John Broach, MD, MPH, MBA, FACEP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Assistant Professor, Emergency Medicine; Director, Division of EMS and Disaster Medicine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Campion, Maureen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Maureen Campion, PharmD, BCIDP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 xml:space="preserve">Clinical Pharmacy Specialist, Infectious </w:t>
            </w:r>
            <w:r w:rsidR="007679FE" w:rsidRPr="00B31960">
              <w:t>Disease, UMassMemorial</w:t>
            </w:r>
            <w:r w:rsidRPr="00B31960">
              <w:t xml:space="preserve"> Medical Center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Carragher, Rachel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Rachel Carragher, MS, RRT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 xml:space="preserve">Manager Respiratory Therapy, UmassMemorial Medical Center </w:t>
            </w:r>
          </w:p>
        </w:tc>
      </w:tr>
      <w:tr w:rsidR="00B31960" w:rsidRPr="00B31960" w:rsidTr="005E0C74">
        <w:trPr>
          <w:cantSplit/>
          <w:trHeight w:val="87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Castellanos, Plutarco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Plutarco Castellanos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Pulmonary and Critical Care Medicine; Medical Director Critical Care, HealthAlliance Hospital; Assistant Professor of Medicine UMass Memorial Health Care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Cavagnaro, Charles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Charles E. Cavagnaro III, MD FACP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Corporate VP &amp; Chief Medical Officer, UMass Memorial Community Hospitals; Assistant Professor of Medicine, University of Massachusetts Medical School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Daly, Jennifer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Jennifer S. Daly,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Clinical Chief, Infectious Diseases and Immunology; Professor of Medicine, Microbiology and Physiological Sciences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Delpapa, Ellen</w:t>
            </w:r>
          </w:p>
        </w:tc>
        <w:tc>
          <w:tcPr>
            <w:tcW w:w="4040" w:type="dxa"/>
            <w:noWrap/>
            <w:hideMark/>
          </w:tcPr>
          <w:p w:rsidR="00B31960" w:rsidRPr="00B31960" w:rsidRDefault="00B31960">
            <w:r w:rsidRPr="00B31960">
              <w:t>Ellen Delpapa,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Professor of Obstetrics and Gynecology; Medical Director, Maternity Center UMass Memorial; Division Chief, Maternal Fetal Medicine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Eisenstock, Kimberly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Kimberly Eisenstock, MD, FHM, CPE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Clinical Chief, Division of Hospital Medicine; Associate Chief Medical Officer, UMass Memorial Healthcare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Ellison, Richard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Richard T. Ellison III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UMMMC Hospital Epidemiologist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Grant, Masilo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Masilo Grant,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Assistant Professor of Anesthesiology &amp; Surgery; Associate Division Chief, Critical Care Anesthesiology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Forni, Allison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Allison Forni, PharmD, BCPS, BCCCP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Supervisor, Clinical Pharmacy Services; Clinical Pharmacy Specialist, Critical Care UMass Memorial Medical Center, Department of Pharmacy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Karson, Andrew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Andrew Karson MD MPH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Chief Medical Officer, UMassMemorial Medical Center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Hills, Luanne</w:t>
            </w:r>
          </w:p>
        </w:tc>
        <w:tc>
          <w:tcPr>
            <w:tcW w:w="4040" w:type="dxa"/>
            <w:noWrap/>
            <w:hideMark/>
          </w:tcPr>
          <w:p w:rsidR="00B31960" w:rsidRPr="00B31960" w:rsidRDefault="00B31960">
            <w:r w:rsidRPr="00B31960">
              <w:t>Luanne Hills, BS, RRT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Director of Respiratory Care, UMassMemorial Medical Center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Kovell, Lara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Lara Kovell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Assistant Professor of Medicine, University of Massachusetts Medical School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Kobayashi, Kimiyoshi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Kimi Kobayashi, MD MBA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Chief Quality Officer, UMass Memorial Medical Group and Medical Center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Marshall, Christopher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Christopher Marshall,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Associate Chief of Gastroenterology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Manning, Mark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Mark J. Manning, DO, MsMEL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Medical Director of Ambulatory Services, UMassMemorial Medical Center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Martin, Stephen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Stephen Martin, MD, EdM, FASAM</w:t>
            </w:r>
          </w:p>
        </w:tc>
        <w:tc>
          <w:tcPr>
            <w:tcW w:w="4650" w:type="dxa"/>
            <w:hideMark/>
          </w:tcPr>
          <w:p w:rsidR="00B31960" w:rsidRPr="00B31960" w:rsidRDefault="00B31960"/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McCusker, Ann Marie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Ann McCusker, RN, MSN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Senior Director, Inpatient Nursing Care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Njie, Aji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Aji B. Njie,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Infectious Disease Fellow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McManus, David</w:t>
            </w:r>
          </w:p>
        </w:tc>
        <w:tc>
          <w:tcPr>
            <w:tcW w:w="4040" w:type="dxa"/>
            <w:noWrap/>
            <w:hideMark/>
          </w:tcPr>
          <w:p w:rsidR="00B31960" w:rsidRPr="00B31960" w:rsidRDefault="00B31960">
            <w:r w:rsidRPr="00B31960">
              <w:t>David McManus,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Anticoagulation Clinic Director, UMassMemorial Medical Center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O'Rourke, Michelle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Michelle O'Rourke RN, DNP, CCRN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Senior Director, Critical Care Services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Moore Simas, Tiffany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Tiffany A. Moore Simas, MD, MPH, MEd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Department of Obstetrics and Gynecology Chair, UMassMemorial Medical Cetner</w:t>
            </w:r>
          </w:p>
        </w:tc>
      </w:tr>
      <w:tr w:rsidR="00B31960" w:rsidRPr="00B31960" w:rsidTr="005E0C74">
        <w:trPr>
          <w:cantSplit/>
          <w:trHeight w:val="87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Oliveira, Paulo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Paulo J. Oliveira, MD, FCCP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Associate Professor of Medicine; Program Director, Pulmonary-Critical Care Fellowship; Director, Interventional Pulmonology; Medical Director, Respiratory Care - Memorial Campus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Owens, Larry</w:t>
            </w:r>
          </w:p>
        </w:tc>
        <w:tc>
          <w:tcPr>
            <w:tcW w:w="4040" w:type="dxa"/>
            <w:noWrap/>
            <w:hideMark/>
          </w:tcPr>
          <w:p w:rsidR="00B31960" w:rsidRPr="00B31960" w:rsidRDefault="00B31960">
            <w:r w:rsidRPr="00B31960">
              <w:t>Larry Owens, RT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Supervisor Respiratory Therapy, Umass Memorial Medical Center, Memorial Campus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Philip, Prince</w:t>
            </w:r>
          </w:p>
        </w:tc>
        <w:tc>
          <w:tcPr>
            <w:tcW w:w="4040" w:type="dxa"/>
            <w:noWrap/>
            <w:hideMark/>
          </w:tcPr>
          <w:p w:rsidR="00B31960" w:rsidRPr="00B31960" w:rsidRDefault="00B31960">
            <w:r w:rsidRPr="00B31960">
              <w:t>Prince Philip,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 xml:space="preserve">Associate Chief </w:t>
            </w:r>
            <w:r w:rsidR="00E2448C" w:rsidRPr="00B31960">
              <w:t>Medical Informatics</w:t>
            </w:r>
            <w:r w:rsidRPr="00B31960">
              <w:t xml:space="preserve"> Officer, UMassMemorial Medical Center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Precourt, Justin</w:t>
            </w:r>
          </w:p>
        </w:tc>
        <w:tc>
          <w:tcPr>
            <w:tcW w:w="4040" w:type="dxa"/>
            <w:noWrap/>
            <w:hideMark/>
          </w:tcPr>
          <w:p w:rsidR="00B31960" w:rsidRPr="00B31960" w:rsidRDefault="00B31960">
            <w:r w:rsidRPr="00B31960">
              <w:t>Justin Precourt, MSN, RN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 xml:space="preserve">Chief Nursing Officer, </w:t>
            </w:r>
            <w:r w:rsidR="00E2448C" w:rsidRPr="00B31960">
              <w:t>UMassMemorial</w:t>
            </w:r>
            <w:r w:rsidRPr="00B31960">
              <w:t xml:space="preserve"> Medical Center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Reidy, Jennifer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Jennifer Reidy, MD, MS, FAAHPM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Chief, Division of Palliative Care, UMass Memorial Medical Center; Associate Professor, UMass Medical School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Reznek, Martin</w:t>
            </w:r>
          </w:p>
        </w:tc>
        <w:tc>
          <w:tcPr>
            <w:tcW w:w="4040" w:type="dxa"/>
            <w:noWrap/>
            <w:hideMark/>
          </w:tcPr>
          <w:p w:rsidR="00B31960" w:rsidRPr="00B31960" w:rsidRDefault="00B31960">
            <w:r w:rsidRPr="00B31960">
              <w:t>Martin Reznek, MD, MBA, FACEP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 xml:space="preserve">Vice Chair Clinical Operations, </w:t>
            </w:r>
            <w:r w:rsidR="00E2448C">
              <w:t xml:space="preserve">Emergency </w:t>
            </w:r>
            <w:r w:rsidRPr="00B31960">
              <w:t>Department, UMassMemorial Health Care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Rhein, Lawrence</w:t>
            </w:r>
          </w:p>
        </w:tc>
        <w:tc>
          <w:tcPr>
            <w:tcW w:w="4040" w:type="dxa"/>
            <w:noWrap/>
            <w:hideMark/>
          </w:tcPr>
          <w:p w:rsidR="00B31960" w:rsidRPr="00B31960" w:rsidRDefault="00B31960">
            <w:r w:rsidRPr="00B31960">
              <w:t>Lawrence Rhein, MD, MPH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Department of Pediatrics Chair, Umass Memorial Medical Center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Robinson, Kimberly</w:t>
            </w:r>
          </w:p>
        </w:tc>
        <w:tc>
          <w:tcPr>
            <w:tcW w:w="4040" w:type="dxa"/>
            <w:noWrap/>
            <w:hideMark/>
          </w:tcPr>
          <w:p w:rsidR="00B31960" w:rsidRPr="00B31960" w:rsidRDefault="00B31960">
            <w:r w:rsidRPr="00B31960">
              <w:t>Kimberly Robinson,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 xml:space="preserve">Pulmonary </w:t>
            </w:r>
            <w:r w:rsidR="00E2448C" w:rsidRPr="00B31960">
              <w:t>and</w:t>
            </w:r>
            <w:r w:rsidRPr="00B31960">
              <w:t xml:space="preserve"> Critical Care Medicine, Marlborough Hospital</w:t>
            </w:r>
          </w:p>
        </w:tc>
      </w:tr>
      <w:tr w:rsidR="00B31960" w:rsidRPr="00B31960" w:rsidTr="005E0C74">
        <w:trPr>
          <w:cantSplit/>
          <w:trHeight w:val="29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Sharma, Vibha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Vibha Sharma,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Medical Director, Infection Control; UMass-Marlborough Hospital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Shih, Jeffrey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Jeffrey Shih,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Medical Director, Ventricular Assist Device Program; Director Advanced Heart Failure Program</w:t>
            </w:r>
          </w:p>
        </w:tc>
      </w:tr>
      <w:tr w:rsidR="00B31960" w:rsidRPr="00B31960" w:rsidTr="005E0C74">
        <w:trPr>
          <w:cantSplit/>
          <w:trHeight w:val="58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Slosar-Cheah, Magdalena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Magdalena Slosar-Cheah, MD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Assistant Professor of Medicine, Division of Infectious Diseases and Immunology</w:t>
            </w:r>
          </w:p>
        </w:tc>
      </w:tr>
      <w:tr w:rsidR="00B31960" w:rsidRPr="00B31960" w:rsidTr="005E0C74">
        <w:trPr>
          <w:cantSplit/>
          <w:trHeight w:val="870"/>
        </w:trPr>
        <w:tc>
          <w:tcPr>
            <w:tcW w:w="2336" w:type="dxa"/>
            <w:hideMark/>
          </w:tcPr>
          <w:p w:rsidR="00B31960" w:rsidRPr="00B31960" w:rsidRDefault="00B31960">
            <w:r w:rsidRPr="00B31960">
              <w:t>Smyrnios, Nicholas</w:t>
            </w:r>
          </w:p>
        </w:tc>
        <w:tc>
          <w:tcPr>
            <w:tcW w:w="4040" w:type="dxa"/>
            <w:hideMark/>
          </w:tcPr>
          <w:p w:rsidR="00B31960" w:rsidRPr="00B31960" w:rsidRDefault="00B31960">
            <w:r w:rsidRPr="00B31960">
              <w:t>Nicholas A. Smyrnios M.D., F.A.C.P., FCCP</w:t>
            </w:r>
          </w:p>
        </w:tc>
        <w:tc>
          <w:tcPr>
            <w:tcW w:w="4650" w:type="dxa"/>
            <w:hideMark/>
          </w:tcPr>
          <w:p w:rsidR="00B31960" w:rsidRPr="00B31960" w:rsidRDefault="00B31960">
            <w:r w:rsidRPr="00B31960">
              <w:t>Professor of Medicine; Associate Chief, Division of Pulmonary, Allergy and Critical Care Medicine; Medical Director, Medical Intensive Care Units; Chair, Ethics and Treatment Issues Committee</w:t>
            </w:r>
          </w:p>
        </w:tc>
      </w:tr>
    </w:tbl>
    <w:p w:rsidR="00F6137D" w:rsidRDefault="00F6137D"/>
    <w:sectPr w:rsidR="00F6137D" w:rsidSect="005E0C7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DD" w:rsidRDefault="00166EDD" w:rsidP="00B31960">
      <w:pPr>
        <w:spacing w:after="0" w:line="240" w:lineRule="auto"/>
      </w:pPr>
      <w:r>
        <w:separator/>
      </w:r>
    </w:p>
  </w:endnote>
  <w:endnote w:type="continuationSeparator" w:id="0">
    <w:p w:rsidR="00166EDD" w:rsidRDefault="00166EDD" w:rsidP="00B3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DD" w:rsidRDefault="00166EDD" w:rsidP="00B31960">
      <w:pPr>
        <w:spacing w:after="0" w:line="240" w:lineRule="auto"/>
      </w:pPr>
      <w:r>
        <w:separator/>
      </w:r>
    </w:p>
  </w:footnote>
  <w:footnote w:type="continuationSeparator" w:id="0">
    <w:p w:rsidR="00166EDD" w:rsidRDefault="00166EDD" w:rsidP="00B3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960" w:rsidRDefault="00B31960" w:rsidP="005E0C74">
    <w:pPr>
      <w:pStyle w:val="Header"/>
    </w:pPr>
    <w:r w:rsidRPr="00B31960">
      <w:drawing>
        <wp:inline distT="0" distB="0" distL="0" distR="0" wp14:anchorId="42D9378D" wp14:editId="79B1AED4">
          <wp:extent cx="2077656" cy="4627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4532" cy="511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0C74">
      <w:tab/>
    </w:r>
  </w:p>
  <w:p w:rsidR="005E0C74" w:rsidRPr="005E0C74" w:rsidRDefault="005E0C74" w:rsidP="005E0C74">
    <w:pPr>
      <w:pStyle w:val="Header"/>
      <w:jc w:val="right"/>
      <w:rPr>
        <w:b/>
        <w:color w:val="2F5496" w:themeColor="accent1" w:themeShade="BF"/>
        <w:sz w:val="28"/>
        <w:szCs w:val="28"/>
      </w:rPr>
    </w:pPr>
    <w:r w:rsidRPr="005E0C74">
      <w:rPr>
        <w:b/>
        <w:color w:val="2F5496" w:themeColor="accent1" w:themeShade="BF"/>
        <w:sz w:val="28"/>
        <w:szCs w:val="28"/>
      </w:rPr>
      <w:t>COVID-19 Clinical Care Council Resource Contributors</w:t>
    </w:r>
  </w:p>
  <w:p w:rsidR="00B31960" w:rsidRDefault="00B31960" w:rsidP="00B3196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60"/>
    <w:rsid w:val="00166EDD"/>
    <w:rsid w:val="002E083A"/>
    <w:rsid w:val="00552434"/>
    <w:rsid w:val="005E0C74"/>
    <w:rsid w:val="007679FE"/>
    <w:rsid w:val="008314EA"/>
    <w:rsid w:val="00B31960"/>
    <w:rsid w:val="00E2448C"/>
    <w:rsid w:val="00ED47B3"/>
    <w:rsid w:val="00EE10C1"/>
    <w:rsid w:val="00F6137D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ED95"/>
  <w15:chartTrackingRefBased/>
  <w15:docId w15:val="{82AE46C4-667F-4A1D-AAF3-2DE7282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960"/>
  </w:style>
  <w:style w:type="paragraph" w:styleId="Footer">
    <w:name w:val="footer"/>
    <w:basedOn w:val="Normal"/>
    <w:link w:val="FooterChar"/>
    <w:uiPriority w:val="99"/>
    <w:unhideWhenUsed/>
    <w:rsid w:val="00B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Sugarman, Christine</dc:creator>
  <cp:keywords/>
  <dc:description/>
  <cp:lastModifiedBy>Sugarman, Christine</cp:lastModifiedBy>
  <cp:revision>2</cp:revision>
  <dcterms:created xsi:type="dcterms:W3CDTF">2020-07-21T14:42:00Z</dcterms:created>
  <dcterms:modified xsi:type="dcterms:W3CDTF">2020-07-21T17:23:00Z</dcterms:modified>
</cp:coreProperties>
</file>